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8735EC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B40F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8735EC" w:rsidRPr="008735EC">
        <w:rPr>
          <w:b/>
          <w:lang w:val="ru-RU"/>
        </w:rPr>
        <w:t xml:space="preserve"> </w:t>
      </w:r>
      <w:proofErr w:type="spellStart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>Кришки</w:t>
      </w:r>
      <w:proofErr w:type="spellEnd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>циліндра</w:t>
      </w:r>
      <w:proofErr w:type="spellEnd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8735EC" w:rsidRPr="008735EC">
        <w:rPr>
          <w:rFonts w:ascii="Times New Roman" w:hAnsi="Times New Roman"/>
          <w:b/>
          <w:i/>
          <w:sz w:val="24"/>
          <w:szCs w:val="24"/>
          <w:lang w:val="ru-RU"/>
        </w:rPr>
        <w:t xml:space="preserve"> тепловозу 2ТЕ116</w:t>
      </w:r>
      <w:r w:rsidR="00AC7B61" w:rsidRPr="002F6A9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C65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5215243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2F6A95" w:rsidRDefault="00AF3265" w:rsidP="008735EC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6C659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</w:t>
      </w:r>
      <w:r w:rsidR="006C659E" w:rsidRPr="005B15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32 </w:t>
      </w:r>
      <w:proofErr w:type="spellStart"/>
      <w:r w:rsidR="006C659E" w:rsidRPr="005B15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C65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C65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8735EC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65374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653746" w:rsidRDefault="004D3292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"ВКФ "ЛЕГІТИМ-ЕКСПЕРТ"</w:t>
            </w:r>
          </w:p>
        </w:tc>
        <w:tc>
          <w:tcPr>
            <w:tcW w:w="1538" w:type="dxa"/>
          </w:tcPr>
          <w:p w:rsidR="007844A4" w:rsidRPr="00653746" w:rsidRDefault="004D3292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36989954</w:t>
            </w:r>
          </w:p>
        </w:tc>
        <w:tc>
          <w:tcPr>
            <w:tcW w:w="2643" w:type="dxa"/>
          </w:tcPr>
          <w:p w:rsidR="005F04CA" w:rsidRPr="00653746" w:rsidRDefault="004D3292" w:rsidP="00653746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1 982 204,16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65374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653746" w:rsidRDefault="004D3292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"ПТРЗ"</w:t>
            </w:r>
          </w:p>
        </w:tc>
        <w:tc>
          <w:tcPr>
            <w:tcW w:w="1538" w:type="dxa"/>
          </w:tcPr>
          <w:p w:rsidR="005F04CA" w:rsidRPr="00653746" w:rsidRDefault="004D3292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38560924</w:t>
            </w:r>
          </w:p>
        </w:tc>
        <w:tc>
          <w:tcPr>
            <w:tcW w:w="2643" w:type="dxa"/>
          </w:tcPr>
          <w:p w:rsidR="005248C0" w:rsidRPr="00653746" w:rsidRDefault="004D3292" w:rsidP="00653746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2 042 880,00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65374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"ОБ'ЄДНАННЯ ЄВРОТРЕЙД"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40173139</w:t>
            </w:r>
          </w:p>
        </w:tc>
        <w:tc>
          <w:tcPr>
            <w:tcW w:w="2643" w:type="dxa"/>
          </w:tcPr>
          <w:p w:rsidR="00653746" w:rsidRPr="00653746" w:rsidRDefault="00653746" w:rsidP="00653746">
            <w:pPr>
              <w:rPr>
                <w:rFonts w:ascii="Times New Roman" w:hAnsi="Times New Roman"/>
                <w:b/>
                <w:bCs/>
                <w:i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2 160 998,40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65374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"ЮКАС УКРАЇНА"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37575573</w:t>
            </w:r>
          </w:p>
        </w:tc>
        <w:tc>
          <w:tcPr>
            <w:tcW w:w="2643" w:type="dxa"/>
          </w:tcPr>
          <w:p w:rsidR="00653746" w:rsidRPr="00653746" w:rsidRDefault="00653746" w:rsidP="00653746">
            <w:pPr>
              <w:rPr>
                <w:rFonts w:ascii="Times New Roman" w:hAnsi="Times New Roman"/>
                <w:b/>
                <w:bCs/>
                <w:i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2 204 928,00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65374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"ЛОКОДЕТАЛЬ"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43192128</w:t>
            </w:r>
          </w:p>
        </w:tc>
        <w:tc>
          <w:tcPr>
            <w:tcW w:w="2643" w:type="dxa"/>
          </w:tcPr>
          <w:p w:rsidR="00653746" w:rsidRPr="00653746" w:rsidRDefault="00653746" w:rsidP="00653746">
            <w:pPr>
              <w:rPr>
                <w:rFonts w:ascii="Times New Roman" w:hAnsi="Times New Roman"/>
                <w:b/>
                <w:bCs/>
                <w:i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2 227 200,00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65374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"ДЕМЗ"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38599254</w:t>
            </w:r>
          </w:p>
        </w:tc>
        <w:tc>
          <w:tcPr>
            <w:tcW w:w="2643" w:type="dxa"/>
          </w:tcPr>
          <w:p w:rsidR="00653746" w:rsidRPr="00653746" w:rsidRDefault="00653746" w:rsidP="00653746">
            <w:pPr>
              <w:rPr>
                <w:rFonts w:ascii="Times New Roman" w:hAnsi="Times New Roman"/>
                <w:b/>
                <w:bCs/>
                <w:i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2 304 000,00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65374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"НТЦ "ВТП"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38182694</w:t>
            </w:r>
          </w:p>
        </w:tc>
        <w:tc>
          <w:tcPr>
            <w:tcW w:w="2643" w:type="dxa"/>
          </w:tcPr>
          <w:p w:rsidR="00653746" w:rsidRPr="00653746" w:rsidRDefault="00653746" w:rsidP="00653746">
            <w:pPr>
              <w:rPr>
                <w:rFonts w:ascii="Times New Roman" w:hAnsi="Times New Roman"/>
                <w:b/>
                <w:bCs/>
                <w:i/>
              </w:rPr>
            </w:pPr>
            <w:r w:rsidRPr="00653746">
              <w:rPr>
                <w:rFonts w:ascii="Times New Roman" w:hAnsi="Times New Roman"/>
                <w:b/>
                <w:bCs/>
                <w:i/>
              </w:rPr>
              <w:t>2 419 200,00</w:t>
            </w:r>
          </w:p>
        </w:tc>
      </w:tr>
    </w:tbl>
    <w:p w:rsidR="00BE7B13" w:rsidRPr="00BE7B13" w:rsidRDefault="00BE7B13" w:rsidP="004D3292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BE7B13" w:rsidRDefault="00BE7B13" w:rsidP="0057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0C10F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73B25" w:rsidRPr="00573B25">
        <w:rPr>
          <w:rFonts w:ascii="Times New Roman" w:hAnsi="Times New Roman"/>
          <w:b/>
          <w:i/>
          <w:color w:val="000000"/>
          <w:lang w:val="ru-RU"/>
        </w:rPr>
        <w:t>ТОВ "ЛОКОДЕТАЛЬ"</w:t>
      </w:r>
    </w:p>
    <w:p w:rsidR="00573B25" w:rsidRDefault="00BE7B13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573B25" w:rsidRPr="00573B25">
        <w:rPr>
          <w:rFonts w:ascii="Times New Roman" w:hAnsi="Times New Roman"/>
          <w:b/>
          <w:i/>
          <w:color w:val="000000"/>
          <w:lang w:val="ru-RU"/>
        </w:rPr>
        <w:t>43192128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573B25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</w:p>
    <w:p w:rsidR="00486375" w:rsidRPr="002F270E" w:rsidRDefault="00573B25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F6A5D" w:rsidRDefault="00FD308E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F6A5D" w:rsidRPr="00CF6A5D" w:rsidRDefault="00CF6A5D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03115, м. </w:t>
      </w:r>
      <w:proofErr w:type="spell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CF6A5D" w:rsidRPr="00CF6A5D" w:rsidRDefault="00CF6A5D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М. Котельникова, буд. 45-В</w:t>
      </w:r>
      <w:proofErr w:type="gram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proofErr w:type="gram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Default="00CF6A5D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тел.(044)200-41-65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F6A5D" w:rsidRDefault="001B040C" w:rsidP="00CF6A5D">
      <w:pP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74BE7" w:rsidRPr="00A74BE7">
        <w:rPr>
          <w:rFonts w:ascii="Times New Roman" w:hAnsi="Times New Roman"/>
          <w:b/>
          <w:bCs/>
          <w:i/>
          <w:lang w:val="ru-RU"/>
        </w:rPr>
        <w:t>2 227 200,00</w:t>
      </w:r>
      <w:r w:rsidR="00A74BE7">
        <w:rPr>
          <w:rFonts w:ascii="Times New Roman" w:hAnsi="Times New Roman"/>
          <w:b/>
          <w:bCs/>
          <w:i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1B040C" w:rsidRPr="00414F31" w:rsidRDefault="00CF6A5D" w:rsidP="00110D30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1B040C" w:rsidRPr="00B579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5C0921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075DBA" w:rsidRPr="00B579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</w:t>
      </w:r>
      <w:r w:rsidR="001B040C" w:rsidRPr="00B579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075DBA" w:rsidRPr="00B579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учасників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дискваліфіковані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як такі ,що не відповідають вимогам 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документації електронних торгів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а саме: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"ВКФ "ЛЕГІТИМ-ЕКСПЕРТ"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(відсутній пакет документів </w:t>
      </w:r>
      <w:proofErr w:type="spellStart"/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тех</w:t>
      </w:r>
      <w:proofErr w:type="spellEnd"/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 частина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відсутня довідка ДФС)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"ПТРЗ"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(відсутні копії документів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що посвідчують якість),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"ОБ'ЄДНАННЯ ЄВРОТРЕЙД"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(відсутня довідка 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ДФС, зразок документу що посвідчує якість)</w:t>
      </w:r>
      <w:r w:rsidR="00D20CB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74BE7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"ЮКАС УКРАЇНА"</w:t>
      </w:r>
      <w:r w:rsidR="00075DBA"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(відсутній пакет документів, кваліфікаційна частина</w:t>
      </w:r>
      <w:r w:rsidR="00075DBA" w:rsidRPr="00414F3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).</w:t>
      </w:r>
      <w:r w:rsidR="00A74BE7" w:rsidRPr="00414F3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FC2CF4" w:rsidRPr="00A74BE7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A74BE7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A74BE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11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E1A57"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5DBA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0D30"/>
    <w:rsid w:val="001121BD"/>
    <w:rsid w:val="00112D6F"/>
    <w:rsid w:val="001155FC"/>
    <w:rsid w:val="00116976"/>
    <w:rsid w:val="00117364"/>
    <w:rsid w:val="00127FD4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213"/>
    <w:rsid w:val="001F3409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14F31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46DC1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3292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3B2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1574"/>
    <w:rsid w:val="005B2F1E"/>
    <w:rsid w:val="005B44DF"/>
    <w:rsid w:val="005B4968"/>
    <w:rsid w:val="005C0921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746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C659E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735EC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4BE7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579D8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530"/>
    <w:rsid w:val="00CE1606"/>
    <w:rsid w:val="00CE24BF"/>
    <w:rsid w:val="00CE66A6"/>
    <w:rsid w:val="00CE791C"/>
    <w:rsid w:val="00CF318A"/>
    <w:rsid w:val="00CF6A5D"/>
    <w:rsid w:val="00D044CE"/>
    <w:rsid w:val="00D045B8"/>
    <w:rsid w:val="00D1173D"/>
    <w:rsid w:val="00D138EE"/>
    <w:rsid w:val="00D15736"/>
    <w:rsid w:val="00D1735A"/>
    <w:rsid w:val="00D20C4C"/>
    <w:rsid w:val="00D20CB3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E7500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2BB5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19A1-1C30-4AEE-8482-C711409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4</cp:revision>
  <cp:lastPrinted>2020-02-20T07:23:00Z</cp:lastPrinted>
  <dcterms:created xsi:type="dcterms:W3CDTF">2020-02-20T07:24:00Z</dcterms:created>
  <dcterms:modified xsi:type="dcterms:W3CDTF">2020-02-20T07:27:00Z</dcterms:modified>
</cp:coreProperties>
</file>